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  <w:bookmarkStart w:id="1" w:name="_Toc42488095"/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FD5B81" w:rsidRDefault="00FD5B81" w:rsidP="00FD5B81">
      <w:pPr>
        <w:rPr>
          <w:rFonts w:ascii="Times New Roman" w:hAnsi="Times New Roman"/>
          <w:sz w:val="32"/>
          <w:szCs w:val="32"/>
          <w:lang w:val="en-GB"/>
        </w:rPr>
      </w:pPr>
    </w:p>
    <w:p w:rsidR="00623B00" w:rsidRPr="00FD5B81" w:rsidRDefault="004D2FD8" w:rsidP="00FD5B81">
      <w:pPr>
        <w:jc w:val="center"/>
        <w:rPr>
          <w:rFonts w:ascii="Times New Roman" w:hAnsi="Times New Roman"/>
          <w:b/>
          <w:szCs w:val="32"/>
          <w:lang w:val="en-GB"/>
        </w:rPr>
      </w:pPr>
      <w:r w:rsidRPr="00FD5B81">
        <w:rPr>
          <w:rFonts w:ascii="Times New Roman" w:hAnsi="Times New Roman"/>
          <w:b/>
          <w:iCs/>
          <w:sz w:val="28"/>
          <w:szCs w:val="28"/>
          <w:lang w:val="en-GB"/>
        </w:rPr>
        <w:t>DRAFT CONTRACT</w:t>
      </w:r>
      <w:bookmarkEnd w:id="1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0417E2" w:rsidRPr="00FD5B81" w:rsidRDefault="00623B00" w:rsidP="00FD5B81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66367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66367B">
        <w:rPr>
          <w:rFonts w:ascii="Times New Roman" w:hAnsi="Times New Roman"/>
          <w:smallCaps/>
          <w:sz w:val="28"/>
          <w:szCs w:val="28"/>
        </w:rPr>
        <w:t>o</w:t>
      </w:r>
      <w:r w:rsidR="008233EC" w:rsidRPr="00AB68E6">
        <w:rPr>
          <w:rFonts w:ascii="Times New Roman" w:hAnsi="Times New Roman"/>
          <w:sz w:val="22"/>
          <w:szCs w:val="22"/>
          <w:lang w:val="en-GB"/>
        </w:rPr>
        <w:t>CB007.2.31.178</w:t>
      </w:r>
    </w:p>
    <w:p w:rsidR="004D2FD8" w:rsidRPr="0066367B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66367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66367B">
        <w:rPr>
          <w:rFonts w:ascii="Times New Roman" w:hAnsi="Times New Roman"/>
          <w:b/>
          <w:smallCaps/>
          <w:sz w:val="28"/>
          <w:lang w:val="en-GB"/>
        </w:rPr>
        <w:t>g</w:t>
      </w:r>
      <w:r w:rsidRPr="0066367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66367B">
        <w:rPr>
          <w:rFonts w:ascii="Times New Roman" w:hAnsi="Times New Roman"/>
          <w:b/>
          <w:smallCaps/>
          <w:sz w:val="28"/>
          <w:lang w:val="en-GB"/>
        </w:rPr>
        <w:t>b</w:t>
      </w:r>
      <w:r w:rsidRPr="0066367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66367B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8233EC" w:rsidRPr="00383B1B" w:rsidRDefault="008233EC" w:rsidP="008233EC">
      <w:pPr>
        <w:spacing w:before="0" w:after="0"/>
        <w:rPr>
          <w:rFonts w:ascii="Times New Roman" w:hAnsi="Times New Roman"/>
          <w:sz w:val="22"/>
        </w:rPr>
      </w:pPr>
      <w:r w:rsidRPr="00383B1B">
        <w:rPr>
          <w:rFonts w:ascii="Times New Roman" w:hAnsi="Times New Roman"/>
          <w:sz w:val="22"/>
        </w:rPr>
        <w:t xml:space="preserve">Public Utility Company “Komnis” Bela Palanka, </w:t>
      </w:r>
    </w:p>
    <w:p w:rsidR="00D95567" w:rsidRDefault="008233EC" w:rsidP="008233EC">
      <w:pPr>
        <w:spacing w:before="0" w:after="0"/>
        <w:rPr>
          <w:rFonts w:ascii="Times New Roman" w:hAnsi="Times New Roman"/>
          <w:sz w:val="22"/>
        </w:rPr>
      </w:pPr>
      <w:r w:rsidRPr="00383B1B">
        <w:rPr>
          <w:rFonts w:ascii="Times New Roman" w:hAnsi="Times New Roman"/>
          <w:sz w:val="22"/>
        </w:rPr>
        <w:t xml:space="preserve">Srpskih Vladara 51, 18310 Bela Palanka, </w:t>
      </w:r>
    </w:p>
    <w:p w:rsidR="008233EC" w:rsidRPr="00793B8D" w:rsidRDefault="008233EC" w:rsidP="008233EC">
      <w:pPr>
        <w:spacing w:before="0" w:after="0"/>
        <w:rPr>
          <w:rFonts w:ascii="Times New Roman" w:hAnsi="Times New Roman"/>
          <w:sz w:val="22"/>
        </w:rPr>
      </w:pPr>
      <w:r w:rsidRPr="00383B1B">
        <w:rPr>
          <w:rFonts w:ascii="Times New Roman" w:hAnsi="Times New Roman"/>
          <w:sz w:val="22"/>
        </w:rPr>
        <w:t>Republic of Serbia</w:t>
      </w:r>
    </w:p>
    <w:p w:rsidR="004D2FD8" w:rsidRPr="0066367B" w:rsidRDefault="004D2FD8" w:rsidP="008233EC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66367B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66367B">
        <w:rPr>
          <w:rFonts w:ascii="Times New Roman" w:hAnsi="Times New Roman"/>
          <w:sz w:val="22"/>
          <w:szCs w:val="22"/>
          <w:lang w:val="en-GB"/>
        </w:rPr>
        <w:t>‘</w:t>
      </w:r>
      <w:r w:rsidRPr="0066367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66367B">
        <w:rPr>
          <w:rFonts w:ascii="Times New Roman" w:hAnsi="Times New Roman"/>
          <w:sz w:val="22"/>
          <w:szCs w:val="22"/>
          <w:lang w:val="en-GB"/>
        </w:rPr>
        <w:t>c</w:t>
      </w:r>
      <w:r w:rsidRPr="0066367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 w:rsidRPr="0066367B">
        <w:rPr>
          <w:rFonts w:ascii="Times New Roman" w:hAnsi="Times New Roman"/>
          <w:sz w:val="22"/>
          <w:szCs w:val="22"/>
          <w:lang w:val="en-GB"/>
        </w:rPr>
        <w:t>a</w:t>
      </w:r>
      <w:r w:rsidRPr="0066367B">
        <w:rPr>
          <w:rFonts w:ascii="Times New Roman" w:hAnsi="Times New Roman"/>
          <w:sz w:val="22"/>
          <w:szCs w:val="22"/>
          <w:lang w:val="en-GB"/>
        </w:rPr>
        <w:t>uthority</w:t>
      </w:r>
      <w:r w:rsidR="00531265" w:rsidRPr="0066367B">
        <w:rPr>
          <w:rFonts w:ascii="Times New Roman" w:hAnsi="Times New Roman"/>
          <w:sz w:val="22"/>
          <w:szCs w:val="22"/>
          <w:lang w:val="en-GB"/>
        </w:rPr>
        <w:t>’</w:t>
      </w:r>
      <w:r w:rsidRPr="0066367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FE70C9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FD5B81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66367B" w:rsidRDefault="00CD243E" w:rsidP="008233EC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233EC" w:rsidRPr="008233EC">
        <w:rPr>
          <w:rFonts w:ascii="Times New Roman" w:hAnsi="Times New Roman"/>
          <w:b/>
          <w:sz w:val="22"/>
          <w:szCs w:val="22"/>
          <w:lang w:val="en-GB"/>
        </w:rPr>
        <w:t>Setting up of a System for Prevention and Early Warning of Floods</w:t>
      </w:r>
    </w:p>
    <w:p w:rsidR="004D2FD8" w:rsidRPr="008233EC" w:rsidRDefault="004D2FD8" w:rsidP="008233EC">
      <w:pPr>
        <w:ind w:left="644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66367B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8233EC" w:rsidRPr="008233EC">
        <w:rPr>
          <w:rFonts w:ascii="Times New Roman" w:hAnsi="Times New Roman"/>
          <w:b/>
          <w:sz w:val="22"/>
          <w:szCs w:val="22"/>
        </w:rPr>
        <w:t>Joint integrated system for early warning of floods</w:t>
      </w:r>
    </w:p>
    <w:p w:rsidR="004D2FD8" w:rsidRPr="008233EC" w:rsidRDefault="004D2FD8" w:rsidP="008233EC">
      <w:pPr>
        <w:ind w:left="644"/>
        <w:jc w:val="center"/>
        <w:outlineLvl w:val="0"/>
        <w:rPr>
          <w:rFonts w:ascii="Times New Roman" w:hAnsi="Times New Roman"/>
          <w:sz w:val="28"/>
          <w:szCs w:val="28"/>
        </w:rPr>
      </w:pPr>
      <w:r w:rsidRPr="008233EC">
        <w:rPr>
          <w:rFonts w:ascii="Times New Roman" w:hAnsi="Times New Roman"/>
          <w:b/>
          <w:sz w:val="28"/>
          <w:szCs w:val="28"/>
          <w:lang w:val="en-GB"/>
        </w:rPr>
        <w:t xml:space="preserve">Identification number </w:t>
      </w:r>
      <w:r w:rsidR="008233EC" w:rsidRPr="008233EC">
        <w:rPr>
          <w:rFonts w:ascii="Times New Roman" w:hAnsi="Times New Roman"/>
          <w:sz w:val="28"/>
          <w:szCs w:val="28"/>
          <w:lang w:val="en-GB"/>
        </w:rPr>
        <w:t>РД-02-29-82/16.05.2019/PUC Tender 0</w:t>
      </w:r>
      <w:r w:rsidR="008233EC" w:rsidRPr="008233EC">
        <w:rPr>
          <w:rFonts w:ascii="Times New Roman" w:hAnsi="Times New Roman"/>
          <w:sz w:val="28"/>
          <w:szCs w:val="28"/>
        </w:rPr>
        <w:t>3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FE70C9">
        <w:rPr>
          <w:rFonts w:ascii="Times New Roman" w:hAnsi="Times New Roman"/>
          <w:sz w:val="22"/>
          <w:lang w:val="en-GB"/>
        </w:rPr>
        <w:t xml:space="preserve">the </w:t>
      </w:r>
      <w:r w:rsidR="00D5158D" w:rsidRPr="0066367B">
        <w:rPr>
          <w:rFonts w:ascii="Times New Roman" w:hAnsi="Times New Roman"/>
          <w:sz w:val="22"/>
          <w:lang w:val="en-GB"/>
        </w:rPr>
        <w:t>supply</w:t>
      </w:r>
      <w:r w:rsidR="00FE70C9" w:rsidRPr="0066367B">
        <w:rPr>
          <w:rFonts w:ascii="Times New Roman" w:hAnsi="Times New Roman"/>
          <w:sz w:val="22"/>
          <w:lang w:val="en-GB"/>
        </w:rPr>
        <w:t xml:space="preserve"> and </w:t>
      </w:r>
      <w:r w:rsidRPr="0066367B">
        <w:rPr>
          <w:rFonts w:ascii="Times New Roman" w:hAnsi="Times New Roman"/>
          <w:sz w:val="22"/>
          <w:lang w:val="en-GB"/>
        </w:rPr>
        <w:t>delivery</w:t>
      </w:r>
      <w:r w:rsidR="00FD5B81">
        <w:rPr>
          <w:rFonts w:ascii="Times New Roman" w:hAnsi="Times New Roman"/>
          <w:sz w:val="22"/>
          <w:lang w:val="en-GB"/>
        </w:rPr>
        <w:t xml:space="preserve"> </w:t>
      </w:r>
      <w:r w:rsidRPr="0066367B">
        <w:rPr>
          <w:rFonts w:ascii="Times New Roman" w:hAnsi="Times New Roman"/>
          <w:sz w:val="22"/>
          <w:lang w:val="en-GB"/>
        </w:rPr>
        <w:t>of</w:t>
      </w:r>
      <w:r w:rsidRPr="009B30FB">
        <w:rPr>
          <w:rFonts w:ascii="Times New Roman" w:hAnsi="Times New Roman"/>
          <w:sz w:val="22"/>
          <w:lang w:val="en-GB"/>
        </w:rPr>
        <w:t xml:space="preserve">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:rsidR="00FE70C9" w:rsidRPr="00FE70C9" w:rsidRDefault="00AF44D9" w:rsidP="00FE70C9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8233EC">
        <w:rPr>
          <w:rFonts w:ascii="Times New Roman" w:hAnsi="Times New Roman"/>
          <w:b/>
          <w:sz w:val="22"/>
          <w:szCs w:val="22"/>
        </w:rPr>
        <w:t>Joint integrated system for early warning of floods</w:t>
      </w:r>
      <w:r w:rsidR="00FD5B81">
        <w:rPr>
          <w:rFonts w:ascii="Times New Roman" w:hAnsi="Times New Roman"/>
          <w:b/>
          <w:sz w:val="22"/>
          <w:szCs w:val="22"/>
        </w:rPr>
        <w:t xml:space="preserve"> </w:t>
      </w:r>
      <w:r w:rsidR="00FE70C9" w:rsidRPr="00FE70C9">
        <w:rPr>
          <w:rFonts w:ascii="Times New Roman" w:hAnsi="Times New Roman"/>
          <w:sz w:val="22"/>
          <w:lang w:val="en-GB"/>
        </w:rPr>
        <w:t>according to specifications</w:t>
      </w:r>
      <w:r w:rsidR="00B12098">
        <w:rPr>
          <w:rFonts w:ascii="Times New Roman" w:hAnsi="Times New Roman"/>
          <w:sz w:val="22"/>
          <w:lang w:val="en-GB"/>
        </w:rPr>
        <w:t xml:space="preserve"> in Annex II+III.</w:t>
      </w:r>
    </w:p>
    <w:p w:rsidR="009B0CF1" w:rsidRPr="007B70EE" w:rsidRDefault="009B0CF1" w:rsidP="00D53A8F">
      <w:pPr>
        <w:pStyle w:val="Heading2"/>
        <w:keepNext w:val="0"/>
        <w:ind w:left="567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</w:t>
      </w:r>
      <w:r w:rsidRPr="0066367B">
        <w:rPr>
          <w:rFonts w:ascii="Times New Roman" w:hAnsi="Times New Roman"/>
          <w:sz w:val="22"/>
          <w:lang w:val="en-GB"/>
        </w:rPr>
        <w:t xml:space="preserve">be </w:t>
      </w:r>
      <w:r w:rsidR="00AF44D9">
        <w:rPr>
          <w:rFonts w:ascii="Times New Roman" w:hAnsi="Times New Roman"/>
          <w:sz w:val="22"/>
          <w:lang w:val="en-GB"/>
        </w:rPr>
        <w:t>Bela Palanka</w:t>
      </w:r>
      <w:r w:rsidR="00B202BC" w:rsidRPr="0066367B">
        <w:rPr>
          <w:rFonts w:ascii="Times New Roman" w:hAnsi="Times New Roman"/>
          <w:sz w:val="22"/>
          <w:lang w:val="en-GB"/>
        </w:rPr>
        <w:t>,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AF44D9">
        <w:rPr>
          <w:rFonts w:ascii="Times New Roman" w:hAnsi="Times New Roman"/>
          <w:sz w:val="22"/>
          <w:lang w:val="en-GB"/>
        </w:rPr>
        <w:t xml:space="preserve">6 months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66367B">
        <w:rPr>
          <w:rFonts w:ascii="Times New Roman" w:hAnsi="Times New Roman"/>
          <w:sz w:val="22"/>
          <w:lang w:val="en-GB"/>
        </w:rPr>
        <w:t>DDP</w:t>
      </w:r>
      <w:r w:rsidR="00E2190B" w:rsidRPr="0066367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66367B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66367B" w:rsidRPr="0066367B">
        <w:rPr>
          <w:rFonts w:ascii="Times New Roman" w:hAnsi="Times New Roman"/>
          <w:sz w:val="22"/>
          <w:lang w:val="en-GB"/>
        </w:rPr>
        <w:t>upon contract signing by both parties</w:t>
      </w:r>
      <w:r w:rsidRPr="00FE70C9">
        <w:rPr>
          <w:rFonts w:ascii="Times New Roman" w:hAnsi="Times New Roman"/>
          <w:color w:val="FF0000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="003D22F3">
        <w:rPr>
          <w:rFonts w:ascii="Times New Roman" w:hAnsi="Times New Roman"/>
          <w:sz w:val="22"/>
          <w:lang w:val="en-GB"/>
        </w:rPr>
        <w:t xml:space="preserve">(where relevant) </w:t>
      </w:r>
      <w:r w:rsidRPr="00B83B99">
        <w:rPr>
          <w:rFonts w:ascii="Times New Roman" w:hAnsi="Times New Roman"/>
          <w:sz w:val="22"/>
          <w:lang w:val="en-GB"/>
        </w:rPr>
        <w:t xml:space="preserve">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FD5B81">
        <w:rPr>
          <w:rFonts w:ascii="Times New Roman" w:hAnsi="Times New Roman"/>
          <w:sz w:val="22"/>
          <w:lang w:val="en-GB"/>
        </w:rPr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66367B">
        <w:rPr>
          <w:rFonts w:ascii="Times New Roman" w:hAnsi="Times New Roman"/>
          <w:sz w:val="22"/>
          <w:lang w:val="en-GB"/>
        </w:rPr>
        <w:t>EUR</w:t>
      </w:r>
      <w:r w:rsidR="0066367B" w:rsidRPr="0066367B">
        <w:rPr>
          <w:rFonts w:ascii="Times New Roman" w:hAnsi="Times New Roman"/>
          <w:sz w:val="22"/>
          <w:lang w:val="en-GB"/>
        </w:rPr>
        <w:t>/</w:t>
      </w:r>
      <w:r w:rsidR="00FE70C9" w:rsidRPr="0066367B">
        <w:rPr>
          <w:rFonts w:ascii="Times New Roman" w:hAnsi="Times New Roman"/>
          <w:sz w:val="22"/>
          <w:lang w:val="en-GB"/>
        </w:rPr>
        <w:t>RSD</w:t>
      </w:r>
      <w:r w:rsidR="001E684B" w:rsidRPr="00B12098">
        <w:rPr>
          <w:rFonts w:ascii="Times New Roman" w:hAnsi="Times New Roman"/>
          <w:sz w:val="22"/>
          <w:lang w:val="en-GB"/>
        </w:rPr>
        <w:t>.</w:t>
      </w:r>
      <w:r w:rsidR="00B202BC" w:rsidRPr="0066367B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(Annex III</w:t>
      </w:r>
      <w:r w:rsidR="00B202BC" w:rsidRPr="00FE70C9">
        <w:rPr>
          <w:rFonts w:ascii="Times New Roman" w:hAnsi="Times New Roman"/>
          <w:sz w:val="22"/>
          <w:lang w:val="en-GB"/>
        </w:rPr>
        <w:t>)</w:t>
      </w:r>
      <w:r w:rsidRPr="00FE70C9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66367B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6367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6367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6367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6367B">
        <w:rPr>
          <w:rFonts w:ascii="Times New Roman" w:hAnsi="Times New Roman"/>
          <w:sz w:val="22"/>
          <w:lang w:val="en-GB"/>
        </w:rPr>
        <w:t>)</w:t>
      </w:r>
      <w:r w:rsidR="00B80DE8" w:rsidRPr="0066367B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66367B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227A05" w:rsidRPr="0066367B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66367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6367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6367B">
        <w:rPr>
          <w:rFonts w:ascii="Times New Roman" w:hAnsi="Times New Roman"/>
          <w:sz w:val="22"/>
          <w:lang w:val="en-GB"/>
        </w:rPr>
        <w:t>c</w:t>
      </w:r>
      <w:r w:rsidRPr="0066367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6367B">
        <w:rPr>
          <w:rFonts w:ascii="Times New Roman" w:hAnsi="Times New Roman"/>
          <w:sz w:val="22"/>
          <w:lang w:val="en-GB"/>
        </w:rPr>
        <w:t>a</w:t>
      </w:r>
      <w:r w:rsidRPr="0066367B">
        <w:rPr>
          <w:rFonts w:ascii="Times New Roman" w:hAnsi="Times New Roman"/>
          <w:sz w:val="22"/>
          <w:lang w:val="en-GB"/>
        </w:rPr>
        <w:t xml:space="preserve">uthority and one original being for the </w:t>
      </w:r>
      <w:r w:rsidR="00531265" w:rsidRPr="0066367B">
        <w:rPr>
          <w:rFonts w:ascii="Times New Roman" w:hAnsi="Times New Roman"/>
          <w:sz w:val="22"/>
          <w:lang w:val="en-GB"/>
        </w:rPr>
        <w:t>c</w:t>
      </w:r>
      <w:r w:rsidR="002D47E8" w:rsidRPr="0066367B">
        <w:rPr>
          <w:rFonts w:ascii="Times New Roman" w:hAnsi="Times New Roman"/>
          <w:sz w:val="22"/>
          <w:lang w:val="en-GB"/>
        </w:rPr>
        <w:t>ontractor</w:t>
      </w:r>
      <w:r w:rsidRPr="0066367B">
        <w:rPr>
          <w:rFonts w:ascii="Times New Roman" w:hAnsi="Times New Roman"/>
          <w:sz w:val="22"/>
          <w:lang w:val="en-GB"/>
        </w:rPr>
        <w:t>.</w:t>
      </w:r>
    </w:p>
    <w:p w:rsidR="00FD5B81" w:rsidRPr="0066367B" w:rsidRDefault="00FD5B81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0"/>
        <w:gridCol w:w="3083"/>
        <w:gridCol w:w="1237"/>
        <w:gridCol w:w="3121"/>
      </w:tblGrid>
      <w:tr w:rsidR="004D2FD8" w:rsidRPr="007B70EE" w:rsidTr="00B40288">
        <w:trPr>
          <w:trHeight w:val="520"/>
        </w:trPr>
        <w:tc>
          <w:tcPr>
            <w:tcW w:w="4253" w:type="dxa"/>
            <w:gridSpan w:val="2"/>
            <w:vAlign w:val="center"/>
          </w:tcPr>
          <w:p w:rsidR="004D2FD8" w:rsidRPr="000246E0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  <w:vAlign w:val="center"/>
          </w:tcPr>
          <w:p w:rsidR="004D2FD8" w:rsidRPr="000246E0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B40288">
        <w:trPr>
          <w:cantSplit/>
          <w:trHeight w:val="555"/>
        </w:trPr>
        <w:tc>
          <w:tcPr>
            <w:tcW w:w="1170" w:type="dxa"/>
            <w:vAlign w:val="center"/>
          </w:tcPr>
          <w:p w:rsidR="004D2FD8" w:rsidRPr="007B70EE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083" w:type="dxa"/>
            <w:vAlign w:val="center"/>
          </w:tcPr>
          <w:p w:rsidR="004D2FD8" w:rsidRPr="007B70EE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:rsidR="004D2FD8" w:rsidRPr="007B70EE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121" w:type="dxa"/>
          </w:tcPr>
          <w:p w:rsidR="00AF44D9" w:rsidRDefault="00AF44D9" w:rsidP="00AF44D9">
            <w:pPr>
              <w:tabs>
                <w:tab w:val="left" w:pos="0"/>
                <w:tab w:val="left" w:pos="567"/>
                <w:tab w:val="left" w:pos="709"/>
                <w:tab w:val="left" w:pos="851"/>
                <w:tab w:val="left" w:pos="1134"/>
                <w:tab w:val="left" w:pos="1418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Miroslav Marinković</w:t>
            </w:r>
          </w:p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B40288">
        <w:trPr>
          <w:cantSplit/>
          <w:trHeight w:val="577"/>
        </w:trPr>
        <w:tc>
          <w:tcPr>
            <w:tcW w:w="1170" w:type="dxa"/>
            <w:vAlign w:val="center"/>
          </w:tcPr>
          <w:p w:rsidR="004D2FD8" w:rsidRPr="00A940DC" w:rsidRDefault="00FA3F66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083" w:type="dxa"/>
            <w:vAlign w:val="center"/>
          </w:tcPr>
          <w:p w:rsidR="004D2FD8" w:rsidRPr="00A940DC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:rsidR="004D2FD8" w:rsidRPr="00A940DC" w:rsidRDefault="00FA3F66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121" w:type="dxa"/>
          </w:tcPr>
          <w:p w:rsidR="004D2FD8" w:rsidRPr="00A940DC" w:rsidRDefault="00AF44D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Director</w:t>
            </w:r>
          </w:p>
        </w:tc>
      </w:tr>
      <w:tr w:rsidR="004D2FD8" w:rsidRPr="007B70EE" w:rsidTr="00B40288">
        <w:trPr>
          <w:cantSplit/>
          <w:trHeight w:val="878"/>
        </w:trPr>
        <w:tc>
          <w:tcPr>
            <w:tcW w:w="1170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083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121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B40288">
        <w:trPr>
          <w:cantSplit/>
          <w:trHeight w:val="428"/>
        </w:trPr>
        <w:tc>
          <w:tcPr>
            <w:tcW w:w="1170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083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121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389" w:rsidRDefault="00E01389">
      <w:r>
        <w:separator/>
      </w:r>
    </w:p>
    <w:p w:rsidR="00E01389" w:rsidRDefault="00E01389"/>
  </w:endnote>
  <w:endnote w:type="continuationSeparator" w:id="1">
    <w:p w:rsidR="00E01389" w:rsidRDefault="00E01389">
      <w:r>
        <w:continuationSeparator/>
      </w:r>
    </w:p>
    <w:p w:rsidR="00E01389" w:rsidRDefault="00E0138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F065F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065F0" w:rsidRPr="0076436E">
      <w:rPr>
        <w:rFonts w:ascii="Times New Roman" w:hAnsi="Times New Roman"/>
        <w:sz w:val="18"/>
        <w:szCs w:val="18"/>
      </w:rPr>
      <w:fldChar w:fldCharType="separate"/>
    </w:r>
    <w:r w:rsidR="00FD5B81">
      <w:rPr>
        <w:rFonts w:ascii="Times New Roman" w:hAnsi="Times New Roman"/>
        <w:noProof/>
        <w:sz w:val="18"/>
        <w:szCs w:val="18"/>
        <w:lang w:val="en-GB"/>
      </w:rPr>
      <w:t>3</w:t>
    </w:r>
    <w:r w:rsidR="00F065F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F065F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065F0" w:rsidRPr="0076436E">
      <w:rPr>
        <w:rFonts w:ascii="Times New Roman" w:hAnsi="Times New Roman"/>
        <w:sz w:val="18"/>
        <w:szCs w:val="18"/>
      </w:rPr>
      <w:fldChar w:fldCharType="separate"/>
    </w:r>
    <w:r w:rsidR="00FD5B81">
      <w:rPr>
        <w:rFonts w:ascii="Times New Roman" w:hAnsi="Times New Roman"/>
        <w:noProof/>
        <w:sz w:val="18"/>
        <w:szCs w:val="18"/>
        <w:lang w:val="en-GB"/>
      </w:rPr>
      <w:t>4</w:t>
    </w:r>
    <w:r w:rsidR="00F065F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F065F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F065F0">
      <w:rPr>
        <w:sz w:val="16"/>
      </w:rPr>
      <w:fldChar w:fldCharType="begin"/>
    </w:r>
    <w:r>
      <w:rPr>
        <w:sz w:val="16"/>
      </w:rPr>
      <w:instrText xml:space="preserve"> PAGE </w:instrText>
    </w:r>
    <w:r w:rsidR="00F065F0">
      <w:rPr>
        <w:sz w:val="16"/>
      </w:rPr>
      <w:fldChar w:fldCharType="separate"/>
    </w:r>
    <w:r>
      <w:rPr>
        <w:noProof/>
        <w:sz w:val="16"/>
      </w:rPr>
      <w:t>59</w:t>
    </w:r>
    <w:r w:rsidR="00F065F0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389" w:rsidRDefault="00E01389" w:rsidP="008056C4">
      <w:pPr>
        <w:spacing w:before="0" w:after="0"/>
      </w:pPr>
      <w:r>
        <w:separator/>
      </w:r>
    </w:p>
  </w:footnote>
  <w:footnote w:type="continuationSeparator" w:id="1">
    <w:p w:rsidR="00E01389" w:rsidRDefault="00E01389">
      <w:r>
        <w:continuationSeparator/>
      </w:r>
    </w:p>
    <w:p w:rsidR="00E01389" w:rsidRDefault="00E01389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bookmarkStart w:id="2" w:name="_GoBack"/>
      <w:bookmarkEnd w:id="2"/>
      <w:r w:rsidRPr="00B12098">
        <w:rPr>
          <w:lang w:val="en-GB"/>
        </w:rPr>
        <w:t>DDP (Delivered Duty Paid</w:t>
      </w:r>
      <w:r w:rsidR="00B12098">
        <w:rPr>
          <w:lang w:val="en-GB"/>
        </w:rPr>
        <w:t>)</w:t>
      </w:r>
      <w:r w:rsidRPr="00C675D1">
        <w:rPr>
          <w:lang w:val="en-GB"/>
        </w:rPr>
        <w:t xml:space="preserve">Incoterms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225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970" w:hanging="360"/>
      </w:pPr>
    </w:lvl>
    <w:lvl w:ilvl="2" w:tplc="0809001B" w:tentative="1">
      <w:start w:val="1"/>
      <w:numFmt w:val="lowerRoman"/>
      <w:lvlText w:val="%3."/>
      <w:lvlJc w:val="right"/>
      <w:pPr>
        <w:ind w:left="3690" w:hanging="180"/>
      </w:pPr>
    </w:lvl>
    <w:lvl w:ilvl="3" w:tplc="0809000F" w:tentative="1">
      <w:start w:val="1"/>
      <w:numFmt w:val="decimal"/>
      <w:lvlText w:val="%4."/>
      <w:lvlJc w:val="left"/>
      <w:pPr>
        <w:ind w:left="4410" w:hanging="360"/>
      </w:pPr>
    </w:lvl>
    <w:lvl w:ilvl="4" w:tplc="08090019" w:tentative="1">
      <w:start w:val="1"/>
      <w:numFmt w:val="lowerLetter"/>
      <w:lvlText w:val="%5."/>
      <w:lvlJc w:val="left"/>
      <w:pPr>
        <w:ind w:left="5130" w:hanging="360"/>
      </w:pPr>
    </w:lvl>
    <w:lvl w:ilvl="5" w:tplc="0809001B" w:tentative="1">
      <w:start w:val="1"/>
      <w:numFmt w:val="lowerRoman"/>
      <w:lvlText w:val="%6."/>
      <w:lvlJc w:val="right"/>
      <w:pPr>
        <w:ind w:left="5850" w:hanging="180"/>
      </w:pPr>
    </w:lvl>
    <w:lvl w:ilvl="6" w:tplc="0809000F" w:tentative="1">
      <w:start w:val="1"/>
      <w:numFmt w:val="decimal"/>
      <w:lvlText w:val="%7."/>
      <w:lvlJc w:val="left"/>
      <w:pPr>
        <w:ind w:left="6570" w:hanging="360"/>
      </w:pPr>
    </w:lvl>
    <w:lvl w:ilvl="7" w:tplc="08090019" w:tentative="1">
      <w:start w:val="1"/>
      <w:numFmt w:val="lowerLetter"/>
      <w:lvlText w:val="%8."/>
      <w:lvlJc w:val="left"/>
      <w:pPr>
        <w:ind w:left="7290" w:hanging="360"/>
      </w:pPr>
    </w:lvl>
    <w:lvl w:ilvl="8" w:tplc="08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8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0DB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46E2"/>
    <w:rsid w:val="001551EE"/>
    <w:rsid w:val="00157DEE"/>
    <w:rsid w:val="00165201"/>
    <w:rsid w:val="001766D9"/>
    <w:rsid w:val="00181980"/>
    <w:rsid w:val="00187253"/>
    <w:rsid w:val="001914B6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05BC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1017"/>
    <w:rsid w:val="003C4E55"/>
    <w:rsid w:val="003D1A78"/>
    <w:rsid w:val="003D22F3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3542C"/>
    <w:rsid w:val="004554CB"/>
    <w:rsid w:val="00462120"/>
    <w:rsid w:val="00466C35"/>
    <w:rsid w:val="00467B76"/>
    <w:rsid w:val="004775D2"/>
    <w:rsid w:val="00481845"/>
    <w:rsid w:val="00483E26"/>
    <w:rsid w:val="00486DD1"/>
    <w:rsid w:val="00490CCD"/>
    <w:rsid w:val="004952AE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40A4"/>
    <w:rsid w:val="006408AC"/>
    <w:rsid w:val="0066086C"/>
    <w:rsid w:val="0066367B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2FF0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33EC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24B2"/>
    <w:rsid w:val="008A39B7"/>
    <w:rsid w:val="008B1768"/>
    <w:rsid w:val="008B465B"/>
    <w:rsid w:val="008C1101"/>
    <w:rsid w:val="008C5D89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FED"/>
    <w:rsid w:val="009E6BB7"/>
    <w:rsid w:val="009F2264"/>
    <w:rsid w:val="009F63A1"/>
    <w:rsid w:val="00A039CA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AF44D9"/>
    <w:rsid w:val="00B0129A"/>
    <w:rsid w:val="00B07102"/>
    <w:rsid w:val="00B1165D"/>
    <w:rsid w:val="00B12098"/>
    <w:rsid w:val="00B202BC"/>
    <w:rsid w:val="00B210FB"/>
    <w:rsid w:val="00B277E4"/>
    <w:rsid w:val="00B3168E"/>
    <w:rsid w:val="00B40288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0F0C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541B"/>
    <w:rsid w:val="00D43612"/>
    <w:rsid w:val="00D5158D"/>
    <w:rsid w:val="00D52CBF"/>
    <w:rsid w:val="00D53A8F"/>
    <w:rsid w:val="00D576CA"/>
    <w:rsid w:val="00D60098"/>
    <w:rsid w:val="00D61D90"/>
    <w:rsid w:val="00D66F04"/>
    <w:rsid w:val="00D75213"/>
    <w:rsid w:val="00D7644B"/>
    <w:rsid w:val="00D83D1B"/>
    <w:rsid w:val="00D95567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1389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065F0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5B81"/>
    <w:rsid w:val="00FD6CB9"/>
    <w:rsid w:val="00FE13A9"/>
    <w:rsid w:val="00FE3081"/>
    <w:rsid w:val="00FE3E3B"/>
    <w:rsid w:val="00FE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005B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rsid w:val="003005B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005B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005B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005B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005B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005B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005B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005B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05B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005B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005B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005BC"/>
  </w:style>
  <w:style w:type="paragraph" w:styleId="BodyTextIndent2">
    <w:name w:val="Body Text Indent 2"/>
    <w:basedOn w:val="Normal"/>
    <w:rsid w:val="003005B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005B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005B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005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05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005BC"/>
  </w:style>
  <w:style w:type="paragraph" w:styleId="BodyText3">
    <w:name w:val="Body Text 3"/>
    <w:basedOn w:val="Normal"/>
    <w:rsid w:val="003005B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005BC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005BC"/>
    <w:rPr>
      <w:vertAlign w:val="superscript"/>
    </w:rPr>
  </w:style>
  <w:style w:type="paragraph" w:styleId="DocumentMap">
    <w:name w:val="Document Map"/>
    <w:basedOn w:val="Normal"/>
    <w:semiHidden/>
    <w:rsid w:val="003005B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005B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005B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005B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005B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005B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005B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005B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005B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005BC"/>
    <w:rPr>
      <w:b/>
    </w:rPr>
  </w:style>
  <w:style w:type="paragraph" w:customStyle="1" w:styleId="Blockquote">
    <w:name w:val="Blockquote"/>
    <w:basedOn w:val="Normal"/>
    <w:rsid w:val="003005B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005B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005B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005B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005B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005B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005B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005B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005BC"/>
    <w:rPr>
      <w:color w:val="800080"/>
      <w:u w:val="single"/>
    </w:rPr>
  </w:style>
  <w:style w:type="paragraph" w:customStyle="1" w:styleId="Style2">
    <w:name w:val="Style2"/>
    <w:basedOn w:val="Style1"/>
    <w:rsid w:val="003005B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005B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005B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005B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rsid w:val="00FE70C9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AFBE9-FE4F-42BA-8EDE-D5FFB0C8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2997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korisnik</cp:lastModifiedBy>
  <cp:revision>11</cp:revision>
  <cp:lastPrinted>2012-10-22T09:58:00Z</cp:lastPrinted>
  <dcterms:created xsi:type="dcterms:W3CDTF">2019-09-17T20:15:00Z</dcterms:created>
  <dcterms:modified xsi:type="dcterms:W3CDTF">2019-12-19T16:47:00Z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